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center"/>
        <w:tblLayout w:type="fixed"/>
        <w:tblLook w:val="0000"/>
      </w:tblPr>
      <w:tblGrid>
        <w:gridCol w:w="4785"/>
        <w:gridCol w:w="4785"/>
        <w:tblGridChange w:id="0">
          <w:tblGrid>
            <w:gridCol w:w="4785"/>
            <w:gridCol w:w="47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pStyle w:val="Heading2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APPROUVÉ</w:t>
            </w:r>
          </w:p>
          <w:p w:rsidR="00000000" w:rsidDel="00000000" w:rsidP="00000000" w:rsidRDefault="00000000" w:rsidRPr="00000000" w14:paraId="00000003">
            <w:pPr>
              <w:pStyle w:val="Heading2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à la réunion </w:t>
            </w:r>
          </w:p>
          <w:p w:rsidR="00000000" w:rsidDel="00000000" w:rsidP="00000000" w:rsidRDefault="00000000" w:rsidRPr="00000000" w14:paraId="00000004">
            <w:pPr>
              <w:pStyle w:val="Heading2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du Conseil </w:t>
            </w:r>
          </w:p>
          <w:p w:rsidR="00000000" w:rsidDel="00000000" w:rsidP="00000000" w:rsidRDefault="00000000" w:rsidRPr="00000000" w14:paraId="00000005">
            <w:pPr>
              <w:pStyle w:val="Heading2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de la Faculté nr. 1 de Médecine</w:t>
            </w:r>
          </w:p>
          <w:p w:rsidR="00000000" w:rsidDel="00000000" w:rsidP="00000000" w:rsidRDefault="00000000" w:rsidRPr="00000000" w14:paraId="00000006">
            <w:pPr>
              <w:pStyle w:val="Heading2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Compte rendu Nr. 4,  du 20.03.2018</w:t>
            </w:r>
          </w:p>
          <w:p w:rsidR="00000000" w:rsidDel="00000000" w:rsidP="00000000" w:rsidRDefault="00000000" w:rsidRPr="00000000" w14:paraId="00000007">
            <w:pPr>
              <w:pStyle w:val="Heading2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Doyen de la Faculté, Dr. es sciences,</w:t>
            </w:r>
          </w:p>
          <w:p w:rsidR="00000000" w:rsidDel="00000000" w:rsidP="00000000" w:rsidRDefault="00000000" w:rsidRPr="00000000" w14:paraId="00000008">
            <w:pPr>
              <w:pStyle w:val="Heading2"/>
              <w:rPr>
                <w:sz w:val="26"/>
                <w:szCs w:val="26"/>
              </w:rPr>
            </w:pPr>
            <w:bookmarkStart w:colFirst="0" w:colLast="0" w:name="_wrxocjrv6nvq" w:id="0"/>
            <w:bookmarkEnd w:id="0"/>
            <w:r w:rsidDel="00000000" w:rsidR="00000000" w:rsidRPr="00000000">
              <w:rPr>
                <w:sz w:val="26"/>
                <w:szCs w:val="26"/>
                <w:rtl w:val="0"/>
              </w:rPr>
              <w:t xml:space="preserve">Professeur</w:t>
            </w:r>
          </w:p>
          <w:p w:rsidR="00000000" w:rsidDel="00000000" w:rsidP="00000000" w:rsidRDefault="00000000" w:rsidRPr="00000000" w14:paraId="00000009">
            <w:pPr>
              <w:pStyle w:val="Heading2"/>
              <w:rPr>
                <w:sz w:val="26"/>
                <w:szCs w:val="26"/>
              </w:rPr>
            </w:pPr>
            <w:bookmarkStart w:colFirst="0" w:colLast="0" w:name="_9ja3l2s9a48m" w:id="1"/>
            <w:bookmarkEnd w:id="1"/>
            <w:r w:rsidDel="00000000" w:rsidR="00000000" w:rsidRPr="00000000">
              <w:rPr>
                <w:sz w:val="26"/>
                <w:szCs w:val="26"/>
                <w:rtl w:val="0"/>
              </w:rPr>
              <w:t xml:space="preserve">Gheorghe PLĂCINTĂ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APPROUVÉ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à la réunion de la chaire d’Obstetrique et Gynecologie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Compte rendu Nr. 2 du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3.10.2017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Chef de la chaire, Dr. en sciences, Professeur </w:t>
            </w:r>
          </w:p>
          <w:p w:rsidR="00000000" w:rsidDel="00000000" w:rsidP="00000000" w:rsidRDefault="00000000" w:rsidRPr="00000000" w14:paraId="0000000F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Valentin FRIPTU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color w:val="222222"/>
          <w:sz w:val="24"/>
          <w:szCs w:val="24"/>
          <w:u w:val="single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u w:val="single"/>
          <w:shd w:fill="f8f9fa" w:val="clear"/>
          <w:rtl w:val="0"/>
        </w:rPr>
        <w:t xml:space="preserve">ANNEXE  CURRICULAIRE COMPLÉMENTAIRE 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color w:val="222222"/>
          <w:sz w:val="24"/>
          <w:szCs w:val="24"/>
          <w:u w:val="single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u w:val="single"/>
          <w:shd w:fill="f8f9fa" w:val="clear"/>
          <w:rtl w:val="0"/>
        </w:rPr>
        <w:t xml:space="preserve">“FORMATION VIRTUELLE/ SIMULATION "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Discipline : obstétrique et gynécologie.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Code discipline: S.10.O.095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Nom du composant: Formation / simulation virtuelle en obstétrique et gynécologie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Nombre total des heures: 270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dont prévues pour formation / simulation virtuelle: 5 heures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Objectif: acquérir les compétences et les compétences pratiques essentiels en obstétrique et gynécologie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Objectifs: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b w:val="0"/>
          <w:i w:val="1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shd w:fill="f8f9fa" w:val="clear"/>
          <w:rtl w:val="0"/>
        </w:rPr>
        <w:t xml:space="preserve">connaître les étapes de l'examen clinique gynécologique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b w:val="0"/>
          <w:i w:val="1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shd w:fill="f8f9fa" w:val="clear"/>
          <w:rtl w:val="0"/>
        </w:rPr>
        <w:t xml:space="preserve">connaître les instruments gynécologiques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b w:val="0"/>
          <w:i w:val="1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shd w:fill="f8f9fa" w:val="clear"/>
          <w:rtl w:val="0"/>
        </w:rPr>
        <w:t xml:space="preserve">apprendre l’inspection correcte des organes génitaux externes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b w:val="0"/>
          <w:i w:val="1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shd w:fill="f8f9fa" w:val="clear"/>
          <w:rtl w:val="0"/>
        </w:rPr>
        <w:t xml:space="preserve">acquérir les compétences nécessaires pour effectuer correctement l'examen avec un spéculum ou des valvules gynécologiques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b w:val="0"/>
          <w:i w:val="1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shd w:fill="f8f9fa" w:val="clear"/>
          <w:rtl w:val="0"/>
        </w:rPr>
        <w:t xml:space="preserve">acquérir des compétences pour réaliser le toucher vaginal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b w:val="0"/>
          <w:i w:val="1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shd w:fill="f8f9fa" w:val="clear"/>
          <w:rtl w:val="0"/>
        </w:rPr>
        <w:t xml:space="preserve">pratiquer des manœuvres gynécologiques de base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b w:val="0"/>
          <w:i w:val="1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shd w:fill="f8f9fa" w:val="clear"/>
          <w:rtl w:val="0"/>
        </w:rPr>
        <w:t xml:space="preserve">apprendre comment effectuer les prélèvements  bactériennes dans le tractus génital inférieur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b w:val="0"/>
          <w:i w:val="1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shd w:fill="f8f9fa" w:val="clear"/>
          <w:rtl w:val="0"/>
        </w:rPr>
        <w:t xml:space="preserve">obtenir des compétences pour récolter le frottis cytologique cervical de Babes-Papanicolau (test classique et milieux liquide)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b w:val="0"/>
          <w:i w:val="1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shd w:fill="f8f9fa" w:val="clear"/>
          <w:rtl w:val="0"/>
        </w:rPr>
        <w:t xml:space="preserve">connaître comment manipuler correcte des instruments gynécologiques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b w:val="0"/>
          <w:i w:val="1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shd w:fill="f8f9fa" w:val="clear"/>
          <w:rtl w:val="0"/>
        </w:rPr>
        <w:t xml:space="preserve">connaître de la technique correcte d'analgésie paracervicale locale.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b w:val="0"/>
          <w:i w:val="1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shd w:fill="f8f9fa" w:val="clear"/>
          <w:rtl w:val="0"/>
        </w:rPr>
        <w:t xml:space="preserve">apprendre la technique du sondage vésical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b w:val="0"/>
          <w:i w:val="1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shd w:fill="f8f9fa" w:val="clear"/>
          <w:rtl w:val="0"/>
        </w:rPr>
        <w:t xml:space="preserve">apprendre les techniques d'examen des femmes enceintes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b w:val="0"/>
          <w:i w:val="1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shd w:fill="f8f9fa" w:val="clear"/>
          <w:rtl w:val="0"/>
        </w:rPr>
        <w:t xml:space="preserve">connaître comment  gestion active de la troisième période de naissance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b w:val="0"/>
          <w:i w:val="1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shd w:fill="f8f9fa" w:val="clear"/>
          <w:rtl w:val="0"/>
        </w:rPr>
        <w:t xml:space="preserve">apprendre le décollement manuel du placenta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b w:val="0"/>
          <w:i w:val="1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shd w:fill="f8f9fa" w:val="clear"/>
          <w:rtl w:val="0"/>
        </w:rPr>
        <w:t xml:space="preserve">apprendre comment effectuer l’examen du nouveau-né à la naissance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b w:val="0"/>
          <w:i w:val="1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shd w:fill="f8f9fa" w:val="clear"/>
          <w:rtl w:val="0"/>
        </w:rPr>
        <w:t xml:space="preserve">apprendre la technique de réanimation du nouveau-né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Contenu (formation / simulation virtuelle):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Module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shd w:fill="f8f9fa" w:val="clear"/>
          <w:rtl w:val="0"/>
        </w:rPr>
        <w:t xml:space="preserve"> Dextérités de base en obstétrique et gynécologique 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Module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shd w:fill="f8f9fa" w:val="clear"/>
          <w:rtl w:val="0"/>
        </w:rPr>
        <w:t xml:space="preserve">  Procédures obstétricales et gynécologiques de base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Bénéficiaires du cours: Les étudiants de l'Université de Médecine et de Pharmacie "Nicolae Testemitanu", V-ème année, faculté de médecine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Compétences requises: Pour chaque module, il est nécessaire de se familiariser avec les modules précédents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Méthodes d'enseignement: Simulation haute fidélité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.99999999999994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À la fin de la composante, la personne formée sera en mesure de connaître et d'appliquer les connaissances et compétences pratiques suivantes: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Mesurer la hauteur du fond utérin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Effectuer la pelvimétrie externe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Effectuer la pelvimétrie interne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Effectuer les manœuvres de Léopold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Ausculter le coeur fœtal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Examiner le vagin et le col de l'utérus avec le spéculum vaginal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Faire l’examen vaginal pendant la grossesse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Assister une naissance en présentation crânienne (expulsion fœtale)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Effectuer une délivrance dirigée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Effectuer le décollement placentaire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Récolter les sécrétions vaginales pour un examen bactériologique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Effectuer le test Babes -  Papanicolaou conventionnel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Effectuer le test Babes - Papanicolaou en milieu liquide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Effectuer le bloc paracervical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Effectuer le sondage vésiculaire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Effectuer la “chaîne chaude”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Effectuer l'examen initial du nouveau-né à la naissance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Effectuer l'anthropométrie du nouveau-né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Effectuer la réanimation néonatale: ventilation avec masque et ballon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Effectuer la réanimation néonatale: compressions thoraciques.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Evaluation des connaissances (l'évaluation courante, finale) en fonction des spécificités de la formation.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            Rapports générés par le système de formation Mentor Learn.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            Langue d'enseignement: roumain, russe, anglais.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8f9fa" w:val="clear"/>
          <w:rtl w:val="0"/>
        </w:rPr>
        <w:t xml:space="preserve">            Responsable de la composante Formation virtuelle / simulation-  Corina Cardaniuc, professeure agrégée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851" w:top="2268" w:left="851" w:right="851" w:header="851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063.0" w:type="dxa"/>
      <w:jc w:val="center"/>
      <w:tblLayout w:type="fixed"/>
      <w:tblLook w:val="0000"/>
    </w:tblPr>
    <w:tblGrid>
      <w:gridCol w:w="2300"/>
      <w:gridCol w:w="5994"/>
      <w:gridCol w:w="850"/>
      <w:gridCol w:w="919"/>
      <w:tblGridChange w:id="0">
        <w:tblGrid>
          <w:gridCol w:w="2300"/>
          <w:gridCol w:w="5994"/>
          <w:gridCol w:w="850"/>
          <w:gridCol w:w="919"/>
        </w:tblGrid>
      </w:tblGridChange>
    </w:tblGrid>
    <w:tr>
      <w:trPr>
        <w:trHeight w:val="260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476250" cy="69469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6946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5">
          <w:pPr>
            <w:pStyle w:val="Title"/>
            <w:rPr>
              <w:b w:val="0"/>
              <w:color w:val="222222"/>
              <w:u w:val="single"/>
              <w:shd w:fill="f8f9fa" w:val="clear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ACC 7.5.1 </w:t>
          </w:r>
          <w:r w:rsidDel="00000000" w:rsidR="00000000" w:rsidRPr="00000000">
            <w:rPr>
              <w:b w:val="0"/>
              <w:color w:val="222222"/>
              <w:u w:val="single"/>
              <w:shd w:fill="f8f9fa" w:val="clear"/>
              <w:rtl w:val="0"/>
            </w:rPr>
            <w:t xml:space="preserve">ANNEXE  CURRICULAIRE COMPLÉMENTAIRE </w:t>
          </w:r>
        </w:p>
        <w:p w:rsidR="00000000" w:rsidDel="00000000" w:rsidP="00000000" w:rsidRDefault="00000000" w:rsidRPr="00000000" w14:paraId="00000056">
          <w:pPr>
            <w:jc w:val="center"/>
            <w:rPr>
              <w:rFonts w:ascii="Times New Roman" w:cs="Times New Roman" w:eastAsia="Times New Roman" w:hAnsi="Times New Roman"/>
              <w:color w:val="222222"/>
              <w:sz w:val="24"/>
              <w:szCs w:val="24"/>
              <w:u w:val="single"/>
              <w:shd w:fill="f8f9fa" w:val="clear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222222"/>
              <w:sz w:val="24"/>
              <w:szCs w:val="24"/>
              <w:u w:val="single"/>
              <w:shd w:fill="f8f9fa" w:val="clear"/>
              <w:rtl w:val="0"/>
            </w:rPr>
            <w:t xml:space="preserve">“FORMATION VIRTUELLE/ SIMULATION "</w:t>
          </w:r>
        </w:p>
        <w:p w:rsidR="00000000" w:rsidDel="00000000" w:rsidP="00000000" w:rsidRDefault="00000000" w:rsidRPr="00000000" w14:paraId="00000057">
          <w:pPr>
            <w:pStyle w:val="Title"/>
            <w:rPr>
              <w:sz w:val="20"/>
              <w:szCs w:val="20"/>
              <w:vertAlign w:val="baseline"/>
            </w:rPr>
          </w:pPr>
          <w:r w:rsidDel="00000000" w:rsidR="00000000" w:rsidRPr="00000000">
            <w:rPr>
              <w:i w:val="1"/>
              <w:vertAlign w:val="baseline"/>
              <w:rtl w:val="0"/>
            </w:rPr>
            <w:t xml:space="preserve">(</w:t>
          </w:r>
          <w:r w:rsidDel="00000000" w:rsidR="00000000" w:rsidRPr="00000000">
            <w:rPr>
              <w:b w:val="0"/>
              <w:i w:val="1"/>
              <w:sz w:val="20"/>
              <w:szCs w:val="20"/>
              <w:rtl w:val="0"/>
            </w:rPr>
            <w:t xml:space="preserve">I</w:t>
          </w:r>
          <w:r w:rsidDel="00000000" w:rsidR="00000000" w:rsidRPr="00000000">
            <w:rPr>
              <w:b w:val="0"/>
              <w:i w:val="1"/>
              <w:sz w:val="20"/>
              <w:szCs w:val="20"/>
              <w:vertAlign w:val="baseline"/>
              <w:rtl w:val="0"/>
            </w:rPr>
            <w:t xml:space="preserve">SC 7.5.1</w:t>
          </w:r>
          <w:r w:rsidDel="00000000" w:rsidR="00000000" w:rsidRPr="00000000">
            <w:rPr>
              <w:i w:val="1"/>
              <w:vertAlign w:val="baseline"/>
              <w:rtl w:val="0"/>
            </w:rPr>
            <w:t xml:space="preserve">)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5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6"/>
              <w:szCs w:val="16"/>
              <w:rtl w:val="0"/>
            </w:rPr>
            <w:t xml:space="preserve">Red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: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1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6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Dat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6"/>
              <w:szCs w:val="16"/>
              <w:rtl w:val="0"/>
            </w:rPr>
            <w:t xml:space="preserve">e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: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02.09.2013</w:t>
          </w:r>
        </w:p>
      </w:tc>
    </w:tr>
    <w:tr>
      <w:trPr>
        <w:trHeight w:val="58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Pag.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/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80" w:lineRule="auto"/>
    </w:pPr>
    <w:rPr>
      <w:rFonts w:ascii="Arial" w:cs="Arial" w:eastAsia="Arial" w:hAnsi="Arial"/>
      <w:b w:val="1"/>
      <w:sz w:val="16"/>
      <w:szCs w:val="1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Times New Roman" w:cs="Times New Roman" w:eastAsia="Times New Roman" w:hAnsi="Times New Roman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60" w:lineRule="auto"/>
      <w:jc w:val="right"/>
    </w:pPr>
    <w:rPr>
      <w:rFonts w:ascii="Arial" w:cs="Arial" w:eastAsia="Arial" w:hAnsi="Arial"/>
      <w:b w:val="1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120" w:before="120" w:lineRule="auto"/>
      <w:jc w:val="right"/>
    </w:pPr>
    <w:rPr>
      <w:rFonts w:ascii="Times New Roman" w:cs="Times New Roman" w:eastAsia="Times New Roman" w:hAnsi="Times New Roman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Arial" w:cs="Arial" w:eastAsia="Arial" w:hAnsi="Arial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