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C080" w14:textId="77777777" w:rsidR="0012241D" w:rsidRDefault="00C6420F" w:rsidP="0012241D">
      <w:pPr>
        <w:keepNext/>
        <w:keepLines/>
        <w:spacing w:before="200" w:line="276" w:lineRule="auto"/>
        <w:ind w:firstLine="708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C6420F">
        <w:rPr>
          <w:b/>
          <w:bCs/>
          <w:sz w:val="28"/>
          <w:szCs w:val="26"/>
          <w:lang w:eastAsia="en-US"/>
        </w:rPr>
        <w:t>Program</w:t>
      </w:r>
    </w:p>
    <w:p w14:paraId="66DEDEB2" w14:textId="2D007ABC" w:rsidR="0012241D" w:rsidRPr="004A1983" w:rsidRDefault="00C6420F" w:rsidP="004A1983">
      <w:pPr>
        <w:keepNext/>
        <w:keepLines/>
        <w:spacing w:before="200" w:line="276" w:lineRule="auto"/>
        <w:outlineLvl w:val="1"/>
        <w:rPr>
          <w:bCs/>
          <w:sz w:val="24"/>
          <w:szCs w:val="26"/>
          <w:lang w:val="en-US" w:eastAsia="en-US"/>
        </w:rPr>
      </w:pPr>
      <w:r w:rsidRPr="004A1983">
        <w:rPr>
          <w:bCs/>
          <w:sz w:val="24"/>
          <w:szCs w:val="26"/>
          <w:lang w:val="en-US" w:eastAsia="en-US"/>
        </w:rPr>
        <w:t>of the clinical practice hours on OBSTETRICS and GYNECOLOGY for students of the V-</w:t>
      </w:r>
      <w:proofErr w:type="spellStart"/>
      <w:r w:rsidRPr="004A1983">
        <w:rPr>
          <w:bCs/>
          <w:sz w:val="24"/>
          <w:szCs w:val="26"/>
          <w:lang w:val="en-US" w:eastAsia="en-US"/>
        </w:rPr>
        <w:t>th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 year, faculty of general medicine of Medical University “N. </w:t>
      </w:r>
      <w:proofErr w:type="spellStart"/>
      <w:r w:rsidRPr="004A1983">
        <w:rPr>
          <w:bCs/>
          <w:sz w:val="24"/>
          <w:szCs w:val="26"/>
          <w:lang w:val="en-US" w:eastAsia="en-US"/>
        </w:rPr>
        <w:t>Testemitanu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” </w:t>
      </w:r>
      <w:r w:rsidR="0012241D" w:rsidRPr="004A1983">
        <w:rPr>
          <w:bCs/>
          <w:sz w:val="24"/>
          <w:szCs w:val="26"/>
          <w:lang w:val="en-US" w:eastAsia="en-US"/>
        </w:rPr>
        <w:t xml:space="preserve">for </w:t>
      </w:r>
      <w:r w:rsidR="0043721E">
        <w:rPr>
          <w:bCs/>
          <w:sz w:val="24"/>
          <w:szCs w:val="26"/>
          <w:lang w:val="en-US" w:eastAsia="en-US"/>
        </w:rPr>
        <w:t>2018 -2019</w:t>
      </w:r>
      <w:bookmarkStart w:id="0" w:name="_GoBack"/>
      <w:bookmarkEnd w:id="0"/>
      <w:r w:rsidR="0012241D" w:rsidRPr="002303EA">
        <w:rPr>
          <w:bCs/>
          <w:sz w:val="24"/>
          <w:szCs w:val="26"/>
          <w:lang w:val="en-US" w:eastAsia="en-US"/>
        </w:rPr>
        <w:t xml:space="preserve"> </w:t>
      </w:r>
      <w:r w:rsidR="006C093A" w:rsidRPr="002303EA">
        <w:rPr>
          <w:bCs/>
          <w:sz w:val="24"/>
          <w:szCs w:val="26"/>
          <w:lang w:val="en-US" w:eastAsia="en-US"/>
        </w:rPr>
        <w:t>academic year</w:t>
      </w:r>
    </w:p>
    <w:p w14:paraId="0F1230B4" w14:textId="77777777" w:rsidR="00C6420F" w:rsidRPr="002303EA" w:rsidRDefault="00C6420F" w:rsidP="00C6420F">
      <w:pPr>
        <w:jc w:val="center"/>
        <w:rPr>
          <w:rFonts w:eastAsia="Calibri"/>
          <w:b/>
          <w:sz w:val="28"/>
          <w:szCs w:val="24"/>
          <w:lang w:val="en-US" w:eastAsia="en-US"/>
        </w:rPr>
      </w:pPr>
    </w:p>
    <w:tbl>
      <w:tblPr>
        <w:tblW w:w="110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729"/>
        <w:gridCol w:w="851"/>
      </w:tblGrid>
      <w:tr w:rsidR="00C6420F" w:rsidRPr="002303EA" w14:paraId="19E1A7AE" w14:textId="77777777" w:rsidTr="0012241D">
        <w:trPr>
          <w:trHeight w:val="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31B4B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Nr</w:t>
            </w:r>
            <w:proofErr w:type="spellEnd"/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E50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TOPIC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6D7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HOURS </w:t>
            </w:r>
          </w:p>
        </w:tc>
      </w:tr>
      <w:tr w:rsidR="00C6420F" w:rsidRPr="004A1983" w14:paraId="2A30E9B3" w14:textId="77777777" w:rsidTr="0012241D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8732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397E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Anatomy of</w:t>
            </w:r>
            <w:r w:rsidR="00B61A42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female genital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organs (anat</w:t>
            </w:r>
            <w:r w:rsidR="004A1983" w:rsidRPr="00EE5001">
              <w:rPr>
                <w:color w:val="000000"/>
                <w:sz w:val="22"/>
                <w:szCs w:val="22"/>
                <w:lang w:val="en-US" w:eastAsia="ro-RO"/>
              </w:rPr>
              <w:t>omy of female genital organs</w:t>
            </w:r>
            <w:r w:rsidR="00CB6BB1" w:rsidRPr="00EE5001">
              <w:rPr>
                <w:color w:val="000000"/>
                <w:sz w:val="22"/>
                <w:szCs w:val="22"/>
                <w:lang w:val="en-US" w:eastAsia="ro-RO"/>
              </w:rPr>
              <w:t>, breast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>, obstetrical pelvis).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76B0" w14:textId="77777777" w:rsidR="00C6420F" w:rsidRPr="0043721E" w:rsidRDefault="00C6420F" w:rsidP="00C6420F">
            <w:pPr>
              <w:jc w:val="center"/>
              <w:rPr>
                <w:rFonts w:eastAsia="Calibri"/>
                <w:sz w:val="24"/>
                <w:szCs w:val="26"/>
                <w:lang w:val="en-US" w:eastAsia="en-US"/>
              </w:rPr>
            </w:pPr>
            <w:r w:rsidRPr="0043721E">
              <w:rPr>
                <w:rFonts w:eastAsia="Calibri"/>
                <w:sz w:val="24"/>
                <w:szCs w:val="26"/>
                <w:lang w:val="en-US" w:eastAsia="en-US"/>
              </w:rPr>
              <w:t>5</w:t>
            </w:r>
          </w:p>
        </w:tc>
      </w:tr>
      <w:tr w:rsidR="00C6420F" w:rsidRPr="004A1983" w14:paraId="6AF4653A" w14:textId="77777777" w:rsidTr="0012241D">
        <w:trPr>
          <w:trHeight w:val="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2E80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C05C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Gynecological and obstetrical semiology. The clinical examination in gynecology and obstetrics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7DCA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2743FCF4" w14:textId="77777777" w:rsidTr="0012241D">
        <w:trPr>
          <w:trHeight w:val="3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60C6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6BC3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Neuro-hormonal regulation of the menstrual cycle. Menstrual cycle disorders. Abnormal uterine bleedings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FDE4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5E77A373" w14:textId="77777777" w:rsidTr="0012241D">
        <w:trPr>
          <w:trHeight w:val="1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F068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C8D4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Disorders of the menstrual cycle. Amenorrhea. Dysmenorrhea</w:t>
            </w:r>
            <w:r w:rsidR="00B80A34" w:rsidRPr="00EE5001">
              <w:rPr>
                <w:color w:val="000000"/>
                <w:sz w:val="22"/>
                <w:szCs w:val="22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6161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782BE6A1" w14:textId="77777777" w:rsidTr="0012241D">
        <w:trPr>
          <w:trHeight w:val="1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4B1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DA9" w14:textId="77777777" w:rsidR="00C6420F" w:rsidRPr="00EE5001" w:rsidRDefault="002303EA" w:rsidP="00C6420F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Physiological stages of female pubertal development. Pediatric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151E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0FE61FCC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9A4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139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Family planning. Methods of contraception. Abortion.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C074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0BF77647" w14:textId="77777777" w:rsidTr="0012241D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A01E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4B8E" w14:textId="77777777" w:rsidR="00C6420F" w:rsidRPr="00EE5001" w:rsidRDefault="00EA7DC0" w:rsidP="002303EA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Pelvic inflammatory diseases. Sexually transmitted diseases.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C6A50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48B29CEF" w14:textId="77777777" w:rsidTr="0012241D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34E5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0A63" w14:textId="77777777" w:rsidR="00C6420F" w:rsidRPr="00EE5001" w:rsidRDefault="002303EA" w:rsidP="00C6420F">
            <w:pPr>
              <w:rPr>
                <w:sz w:val="22"/>
                <w:szCs w:val="22"/>
                <w:lang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Emergencies in gynecology. Acute abdomen in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3F98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5A77C6A7" w14:textId="77777777" w:rsidTr="0012241D">
        <w:trPr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5A4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833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lesions and cervical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F519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37D2BA9" w14:textId="77777777" w:rsidTr="0012241D">
        <w:trPr>
          <w:trHeight w:val="1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D73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93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states and cancer of the vulva, vagina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A643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24D19727" w14:textId="77777777" w:rsidTr="0012241D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0CBA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EC8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Pathology of the ovaries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E4D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5E8A0AF2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74B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014E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Uterine myoma. Endometriosis. Endometrial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B8D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D4F8F9B" w14:textId="77777777" w:rsidTr="0012241D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BEC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C27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infertile couple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37E8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680F224" w14:textId="77777777" w:rsidTr="0012241D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FC5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211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Menopause. Hormonal replacement therapy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A775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D02F856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4995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D8A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Antenatal care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84DE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7677FDD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E438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FE41" w14:textId="77777777" w:rsidR="002303EA" w:rsidRPr="00EE5001" w:rsidRDefault="00EE5001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Normal labor and delivery</w:t>
            </w:r>
            <w:r w:rsidR="002303EA" w:rsidRPr="00EE50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C925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CC3A5F3" w14:textId="77777777" w:rsidTr="0012241D">
        <w:trPr>
          <w:trHeight w:val="2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F8A9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27C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Monitoring and support in </w:t>
            </w:r>
            <w:r w:rsidR="00EE5001" w:rsidRPr="00EE5001">
              <w:rPr>
                <w:sz w:val="22"/>
                <w:szCs w:val="22"/>
              </w:rPr>
              <w:t>normal labor and delivery</w:t>
            </w:r>
            <w:r w:rsidRPr="00EE500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334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24A1F84C" w14:textId="77777777" w:rsidTr="0012241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5616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58BE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The normal puerperium. Management. Evaluation of newborn. Breastfeeding and care for full term newborn.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473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7E951163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38D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DFDA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Diagnosis and management of hemorrhages during pregnancy.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88E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A630E1C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F7A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AE4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Obstetric hemorrhages. DIC syndrome in obstetrics. Hemorrhagic shock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F558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418E6EE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32F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0F9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Premature birth. Prenatal rupture of amniotic membranes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F29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A61B7B7" w14:textId="77777777" w:rsidTr="006C093A">
        <w:trPr>
          <w:trHeight w:val="2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7A8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4D4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Hypertensive disorders during pregnancy. Preeclampsia/eclampsia. HELLP syndrome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AA0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FD0FF7F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A8A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830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Intrauterine fetal growth restriction. Methods for assessing the fetal well-being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CA3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EA81B6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583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29B4" w14:textId="77777777" w:rsidR="002303EA" w:rsidRPr="00EE5001" w:rsidRDefault="002303EA" w:rsidP="002303EA">
            <w:pPr>
              <w:spacing w:after="200"/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Puerperal infections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967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32E0CCC1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358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A17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breach presentation. Multiple pregnancy. Vaginal birth after cesarean section.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C83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3E925FF" w14:textId="77777777" w:rsidTr="0012241D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D07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5D7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Post-term pregnancy. The antenatal death of the fetus. Induction of labor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B90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51BA1FD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57D0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BE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Labor dystocia. Mechanical dystocia. Macrosomic fetus. Transversal presentation and deflected presentations of the fetus. Shoulder dystocia. Dynamic dystocia at birth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C9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42CF66FB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2BE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BB6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Maternal and fetal obstetrical trauma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2604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BB4F488" w14:textId="77777777" w:rsidTr="006C093A">
        <w:trPr>
          <w:trHeight w:val="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8AD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23EC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Obstetric surgery techniques and maneuvers. Cesarean surgery. The forceps. The Vacuum Extractor. Versions. Embryotomies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B00E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65B0ACA" w14:textId="77777777" w:rsidTr="0012241D">
        <w:trPr>
          <w:trHeight w:val="6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5F16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E65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Thromboembolic complications during pregnancy, delivery and post-partum. Amniotic fluid embolism. The vital support of the pregnant woman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651B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</w:tbl>
    <w:p w14:paraId="4DB9D1B5" w14:textId="77777777" w:rsidR="00C6420F" w:rsidRPr="00C6420F" w:rsidRDefault="00C6420F" w:rsidP="002303EA">
      <w:pPr>
        <w:rPr>
          <w:rFonts w:eastAsia="Calibri"/>
          <w:b/>
          <w:sz w:val="24"/>
          <w:szCs w:val="22"/>
          <w:lang w:val="de-DE" w:eastAsia="en-US"/>
        </w:rPr>
      </w:pPr>
      <w:r w:rsidRPr="00C6420F">
        <w:rPr>
          <w:rFonts w:eastAsia="Calibri"/>
          <w:b/>
          <w:sz w:val="24"/>
          <w:szCs w:val="22"/>
          <w:lang w:val="de-DE" w:eastAsia="en-US"/>
        </w:rPr>
        <w:t xml:space="preserve">                                                                                                                  </w:t>
      </w:r>
    </w:p>
    <w:p w14:paraId="6CAEDCED" w14:textId="77777777" w:rsidR="00C6420F" w:rsidRPr="002303EA" w:rsidRDefault="00C6420F" w:rsidP="002303EA">
      <w:pPr>
        <w:jc w:val="right"/>
        <w:rPr>
          <w:rFonts w:eastAsia="Calibri"/>
          <w:b/>
          <w:sz w:val="22"/>
          <w:szCs w:val="22"/>
          <w:lang w:val="de-DE" w:eastAsia="en-US"/>
        </w:rPr>
      </w:pPr>
      <w:r w:rsidRPr="002303EA">
        <w:rPr>
          <w:rFonts w:eastAsia="Calibri"/>
          <w:b/>
          <w:szCs w:val="22"/>
          <w:lang w:val="de-DE" w:eastAsia="en-US"/>
        </w:rPr>
        <w:t xml:space="preserve">  </w:t>
      </w:r>
      <w:r w:rsidRPr="002303EA">
        <w:rPr>
          <w:rFonts w:eastAsia="Calibri"/>
          <w:b/>
          <w:sz w:val="22"/>
          <w:szCs w:val="22"/>
          <w:lang w:val="de-DE" w:eastAsia="en-US"/>
        </w:rPr>
        <w:t xml:space="preserve">TOTAL: 150 </w:t>
      </w:r>
      <w:proofErr w:type="spellStart"/>
      <w:r w:rsidRPr="002303EA">
        <w:rPr>
          <w:rFonts w:eastAsia="Calibri"/>
          <w:b/>
          <w:sz w:val="22"/>
          <w:szCs w:val="22"/>
          <w:lang w:val="de-DE" w:eastAsia="en-US"/>
        </w:rPr>
        <w:t>hours</w:t>
      </w:r>
      <w:proofErr w:type="spellEnd"/>
    </w:p>
    <w:p w14:paraId="0B5E5794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3D527666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1F94F249" w14:textId="77777777" w:rsidR="00C6420F" w:rsidRPr="00C6420F" w:rsidRDefault="00C6420F" w:rsidP="00C6420F">
      <w:pPr>
        <w:rPr>
          <w:rFonts w:eastAsia="Calibri"/>
          <w:sz w:val="22"/>
          <w:szCs w:val="22"/>
          <w:lang w:val="de-DE" w:eastAsia="en-US"/>
        </w:rPr>
      </w:pPr>
    </w:p>
    <w:p w14:paraId="47B3A8FF" w14:textId="435B27B2" w:rsidR="00C6420F" w:rsidRPr="00C6420F" w:rsidRDefault="008757E5" w:rsidP="00C6420F">
      <w:pPr>
        <w:rPr>
          <w:lang w:val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Chief of Department</w:t>
      </w:r>
      <w:r w:rsidRPr="002303EA">
        <w:rPr>
          <w:rFonts w:eastAsia="Calibri"/>
          <w:sz w:val="24"/>
          <w:szCs w:val="22"/>
          <w:lang w:val="en-US" w:eastAsia="en-US"/>
        </w:rPr>
        <w:t>, Professor</w:t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  <w:t xml:space="preserve">Valentin </w:t>
      </w:r>
      <w:proofErr w:type="spellStart"/>
      <w:r w:rsidR="00C6420F" w:rsidRPr="002303EA">
        <w:rPr>
          <w:rFonts w:eastAsia="Calibri"/>
          <w:sz w:val="24"/>
          <w:szCs w:val="22"/>
          <w:lang w:val="en-US" w:eastAsia="en-US"/>
        </w:rPr>
        <w:t>Friptu</w:t>
      </w:r>
      <w:proofErr w:type="spellEnd"/>
      <w:r w:rsidR="00C6420F" w:rsidRPr="002303EA">
        <w:rPr>
          <w:rFonts w:eastAsia="Calibri"/>
          <w:sz w:val="24"/>
          <w:szCs w:val="22"/>
          <w:lang w:val="en-US" w:eastAsia="en-US"/>
        </w:rPr>
        <w:t xml:space="preserve">  </w:t>
      </w:r>
    </w:p>
    <w:sectPr w:rsidR="00C6420F" w:rsidRPr="00C6420F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5"/>
    <w:rsid w:val="00055D05"/>
    <w:rsid w:val="00076B86"/>
    <w:rsid w:val="000934AE"/>
    <w:rsid w:val="0012241D"/>
    <w:rsid w:val="001B4349"/>
    <w:rsid w:val="001E74A7"/>
    <w:rsid w:val="002303EA"/>
    <w:rsid w:val="0028070B"/>
    <w:rsid w:val="0037136A"/>
    <w:rsid w:val="0043721E"/>
    <w:rsid w:val="004704B3"/>
    <w:rsid w:val="004A1983"/>
    <w:rsid w:val="00503639"/>
    <w:rsid w:val="00504247"/>
    <w:rsid w:val="00513128"/>
    <w:rsid w:val="005612A5"/>
    <w:rsid w:val="00661262"/>
    <w:rsid w:val="006C093A"/>
    <w:rsid w:val="00710C2D"/>
    <w:rsid w:val="0071673F"/>
    <w:rsid w:val="008757E5"/>
    <w:rsid w:val="0089201A"/>
    <w:rsid w:val="009503FB"/>
    <w:rsid w:val="00A21F15"/>
    <w:rsid w:val="00B455EF"/>
    <w:rsid w:val="00B61A42"/>
    <w:rsid w:val="00B80A34"/>
    <w:rsid w:val="00C24972"/>
    <w:rsid w:val="00C6420F"/>
    <w:rsid w:val="00CB6BB1"/>
    <w:rsid w:val="00D60EF7"/>
    <w:rsid w:val="00E03056"/>
    <w:rsid w:val="00E95619"/>
    <w:rsid w:val="00EA7DC0"/>
    <w:rsid w:val="00EE5001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5D4E"/>
  <w15:docId w15:val="{E6B8619E-EEB2-4337-A637-29036D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4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Microsoft Office User</cp:lastModifiedBy>
  <cp:revision>5</cp:revision>
  <cp:lastPrinted>2018-06-08T09:00:00Z</cp:lastPrinted>
  <dcterms:created xsi:type="dcterms:W3CDTF">2018-06-08T09:00:00Z</dcterms:created>
  <dcterms:modified xsi:type="dcterms:W3CDTF">2018-08-29T15:57:00Z</dcterms:modified>
</cp:coreProperties>
</file>