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C080" w14:textId="77777777" w:rsidR="0012241D" w:rsidRDefault="00C6420F" w:rsidP="0012241D">
      <w:pPr>
        <w:keepNext/>
        <w:keepLines/>
        <w:spacing w:before="200" w:line="276" w:lineRule="auto"/>
        <w:ind w:firstLine="708"/>
        <w:jc w:val="center"/>
        <w:outlineLvl w:val="1"/>
        <w:rPr>
          <w:b/>
          <w:bCs/>
          <w:sz w:val="28"/>
          <w:szCs w:val="28"/>
          <w:lang w:val="en-US" w:eastAsia="en-US"/>
        </w:rPr>
      </w:pPr>
      <w:r w:rsidRPr="00C6420F">
        <w:rPr>
          <w:b/>
          <w:bCs/>
          <w:sz w:val="28"/>
          <w:szCs w:val="26"/>
          <w:lang w:eastAsia="en-US"/>
        </w:rPr>
        <w:t>Program</w:t>
      </w:r>
    </w:p>
    <w:p w14:paraId="66DEDEB2" w14:textId="0A3617E8" w:rsidR="0012241D" w:rsidRPr="004A1983" w:rsidRDefault="00C6420F" w:rsidP="004A1983">
      <w:pPr>
        <w:keepNext/>
        <w:keepLines/>
        <w:spacing w:before="200" w:line="276" w:lineRule="auto"/>
        <w:outlineLvl w:val="1"/>
        <w:rPr>
          <w:bCs/>
          <w:sz w:val="24"/>
          <w:szCs w:val="26"/>
          <w:lang w:val="en-US" w:eastAsia="en-US"/>
        </w:rPr>
      </w:pPr>
      <w:r w:rsidRPr="004A1983">
        <w:rPr>
          <w:bCs/>
          <w:sz w:val="24"/>
          <w:szCs w:val="26"/>
          <w:lang w:val="en-US" w:eastAsia="en-US"/>
        </w:rPr>
        <w:t>of the clinical practice hours on OBSTETRICS and GYNECOLOGY for students of the V</w:t>
      </w:r>
      <w:r w:rsidR="00F04C01">
        <w:rPr>
          <w:bCs/>
          <w:sz w:val="24"/>
          <w:szCs w:val="26"/>
          <w:lang w:val="en-US" w:eastAsia="en-US"/>
        </w:rPr>
        <w:t>I</w:t>
      </w:r>
      <w:r w:rsidRPr="004A1983">
        <w:rPr>
          <w:bCs/>
          <w:sz w:val="24"/>
          <w:szCs w:val="26"/>
          <w:lang w:val="en-US" w:eastAsia="en-US"/>
        </w:rPr>
        <w:t>-th year, faculty of general medicine of Medical University “N</w:t>
      </w:r>
      <w:r w:rsidR="00BA1315">
        <w:rPr>
          <w:bCs/>
          <w:sz w:val="24"/>
          <w:szCs w:val="26"/>
          <w:lang w:val="en-US" w:eastAsia="en-US"/>
        </w:rPr>
        <w:t>icolae</w:t>
      </w:r>
      <w:r w:rsidRPr="004A1983">
        <w:rPr>
          <w:bCs/>
          <w:sz w:val="24"/>
          <w:szCs w:val="26"/>
          <w:lang w:val="en-US" w:eastAsia="en-US"/>
        </w:rPr>
        <w:t xml:space="preserve"> Testemi</w:t>
      </w:r>
      <w:r w:rsidR="00BA1315">
        <w:rPr>
          <w:bCs/>
          <w:sz w:val="24"/>
          <w:szCs w:val="26"/>
          <w:lang w:val="en-US" w:eastAsia="en-US"/>
        </w:rPr>
        <w:t>ț</w:t>
      </w:r>
      <w:r w:rsidRPr="004A1983">
        <w:rPr>
          <w:bCs/>
          <w:sz w:val="24"/>
          <w:szCs w:val="26"/>
          <w:lang w:val="en-US" w:eastAsia="en-US"/>
        </w:rPr>
        <w:t xml:space="preserve">anu” </w:t>
      </w:r>
      <w:r w:rsidR="0012241D" w:rsidRPr="004A1983">
        <w:rPr>
          <w:bCs/>
          <w:sz w:val="24"/>
          <w:szCs w:val="26"/>
          <w:lang w:val="en-US" w:eastAsia="en-US"/>
        </w:rPr>
        <w:t xml:space="preserve">for </w:t>
      </w:r>
      <w:r w:rsidR="0017050D">
        <w:rPr>
          <w:bCs/>
          <w:sz w:val="24"/>
          <w:szCs w:val="26"/>
          <w:lang w:val="en-US" w:eastAsia="en-US"/>
        </w:rPr>
        <w:t>202</w:t>
      </w:r>
      <w:r w:rsidR="00B4666C">
        <w:rPr>
          <w:bCs/>
          <w:sz w:val="24"/>
          <w:szCs w:val="26"/>
          <w:lang w:val="en-US" w:eastAsia="en-US"/>
        </w:rPr>
        <w:t>5</w:t>
      </w:r>
      <w:r w:rsidR="0043721E">
        <w:rPr>
          <w:bCs/>
          <w:sz w:val="24"/>
          <w:szCs w:val="26"/>
          <w:lang w:val="en-US" w:eastAsia="en-US"/>
        </w:rPr>
        <w:t xml:space="preserve"> -</w:t>
      </w:r>
      <w:r w:rsidR="004F1C3D">
        <w:rPr>
          <w:bCs/>
          <w:sz w:val="24"/>
          <w:szCs w:val="26"/>
          <w:lang w:val="en-US" w:eastAsia="en-US"/>
        </w:rPr>
        <w:t xml:space="preserve"> </w:t>
      </w:r>
      <w:r w:rsidR="0043721E">
        <w:rPr>
          <w:bCs/>
          <w:sz w:val="24"/>
          <w:szCs w:val="26"/>
          <w:lang w:val="en-US" w:eastAsia="en-US"/>
        </w:rPr>
        <w:t>20</w:t>
      </w:r>
      <w:r w:rsidR="0017050D">
        <w:rPr>
          <w:bCs/>
          <w:sz w:val="24"/>
          <w:szCs w:val="26"/>
          <w:lang w:val="en-US" w:eastAsia="en-US"/>
        </w:rPr>
        <w:t>2</w:t>
      </w:r>
      <w:r w:rsidR="00B4666C">
        <w:rPr>
          <w:bCs/>
          <w:sz w:val="24"/>
          <w:szCs w:val="26"/>
          <w:lang w:val="en-US" w:eastAsia="en-US"/>
        </w:rPr>
        <w:t>6</w:t>
      </w:r>
      <w:r w:rsidR="0012241D" w:rsidRPr="002303EA">
        <w:rPr>
          <w:bCs/>
          <w:sz w:val="24"/>
          <w:szCs w:val="26"/>
          <w:lang w:val="en-US" w:eastAsia="en-US"/>
        </w:rPr>
        <w:t xml:space="preserve"> </w:t>
      </w:r>
      <w:r w:rsidR="006C093A" w:rsidRPr="002303EA">
        <w:rPr>
          <w:bCs/>
          <w:sz w:val="24"/>
          <w:szCs w:val="26"/>
          <w:lang w:val="en-US" w:eastAsia="en-US"/>
        </w:rPr>
        <w:t>academic year</w:t>
      </w:r>
    </w:p>
    <w:p w14:paraId="0F1230B4" w14:textId="77777777" w:rsidR="00C6420F" w:rsidRPr="002303EA" w:rsidRDefault="00C6420F" w:rsidP="00C6420F">
      <w:pPr>
        <w:jc w:val="center"/>
        <w:rPr>
          <w:rFonts w:eastAsia="Calibri"/>
          <w:b/>
          <w:sz w:val="28"/>
          <w:szCs w:val="24"/>
          <w:lang w:val="en-US" w:eastAsia="en-US"/>
        </w:rPr>
      </w:pPr>
    </w:p>
    <w:tbl>
      <w:tblPr>
        <w:tblW w:w="1104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729"/>
        <w:gridCol w:w="851"/>
      </w:tblGrid>
      <w:tr w:rsidR="00C6420F" w:rsidRPr="002303EA" w14:paraId="19E1A7AE" w14:textId="77777777" w:rsidTr="0012241D">
        <w:trPr>
          <w:trHeight w:val="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31B4B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>Nr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AE509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>TOPIC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6D79" w14:textId="77777777" w:rsidR="00C6420F" w:rsidRPr="0043721E" w:rsidRDefault="00C6420F" w:rsidP="00C6420F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HOURS </w:t>
            </w:r>
          </w:p>
        </w:tc>
      </w:tr>
      <w:tr w:rsidR="00C6420F" w:rsidRPr="004A1983" w14:paraId="2A30E9B3" w14:textId="77777777" w:rsidTr="00A81147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A8732" w14:textId="77777777" w:rsidR="00C6420F" w:rsidRPr="0043721E" w:rsidRDefault="00C6420F" w:rsidP="00C6420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397E" w14:textId="77777777" w:rsidR="00C6420F" w:rsidRPr="00EE5001" w:rsidRDefault="00EA7DC0" w:rsidP="00EA7DC0">
            <w:pPr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Anatomy of</w:t>
            </w:r>
            <w:r w:rsidR="00B61A42" w:rsidRPr="00EE5001">
              <w:rPr>
                <w:color w:val="000000"/>
                <w:sz w:val="22"/>
                <w:szCs w:val="22"/>
                <w:lang w:val="en-US" w:eastAsia="ro-RO"/>
              </w:rPr>
              <w:t xml:space="preserve"> female genital</w:t>
            </w:r>
            <w:r w:rsidR="00C6420F" w:rsidRPr="00EE5001">
              <w:rPr>
                <w:color w:val="000000"/>
                <w:sz w:val="22"/>
                <w:szCs w:val="22"/>
                <w:lang w:val="en-US" w:eastAsia="ro-RO"/>
              </w:rPr>
              <w:t xml:space="preserve"> organs (anat</w:t>
            </w:r>
            <w:r w:rsidR="004A1983" w:rsidRPr="00EE5001">
              <w:rPr>
                <w:color w:val="000000"/>
                <w:sz w:val="22"/>
                <w:szCs w:val="22"/>
                <w:lang w:val="en-US" w:eastAsia="ro-RO"/>
              </w:rPr>
              <w:t>omy of female genital organs</w:t>
            </w:r>
            <w:r w:rsidR="00CB6BB1" w:rsidRPr="00EE5001">
              <w:rPr>
                <w:color w:val="000000"/>
                <w:sz w:val="22"/>
                <w:szCs w:val="22"/>
                <w:lang w:val="en-US" w:eastAsia="ro-RO"/>
              </w:rPr>
              <w:t>, breast</w:t>
            </w:r>
            <w:r w:rsidR="00C6420F" w:rsidRPr="00EE5001">
              <w:rPr>
                <w:color w:val="000000"/>
                <w:sz w:val="22"/>
                <w:szCs w:val="22"/>
                <w:lang w:val="en-US" w:eastAsia="ro-RO"/>
              </w:rPr>
              <w:t>, obstetrical pelvis).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776B0" w14:textId="61ADC3C5" w:rsidR="00C6420F" w:rsidRPr="0043721E" w:rsidRDefault="0017050D" w:rsidP="00C6420F">
            <w:pPr>
              <w:jc w:val="center"/>
              <w:rPr>
                <w:rFonts w:eastAsia="Calibri"/>
                <w:sz w:val="24"/>
                <w:szCs w:val="26"/>
                <w:lang w:val="en-US" w:eastAsia="en-US"/>
              </w:rPr>
            </w:pPr>
            <w:r>
              <w:rPr>
                <w:rFonts w:eastAsia="Calibri"/>
                <w:sz w:val="24"/>
                <w:szCs w:val="26"/>
                <w:lang w:val="en-US" w:eastAsia="en-US"/>
              </w:rPr>
              <w:t>4</w:t>
            </w:r>
          </w:p>
        </w:tc>
      </w:tr>
      <w:tr w:rsidR="00C6420F" w:rsidRPr="004A1983" w14:paraId="6AF4653A" w14:textId="77777777" w:rsidTr="0012241D">
        <w:trPr>
          <w:trHeight w:val="3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2E80" w14:textId="77777777" w:rsidR="00C6420F" w:rsidRPr="0043721E" w:rsidRDefault="00C6420F" w:rsidP="00C6420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721E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C05C" w14:textId="77777777" w:rsidR="00C6420F" w:rsidRPr="00EE5001" w:rsidRDefault="002303EA" w:rsidP="00EA7DC0">
            <w:pPr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Gynecological and obstetrical semiology. The clinical examination in gynecology and obstetrics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67DCA" w14:textId="3EE57894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2743FCF4" w14:textId="77777777" w:rsidTr="0040316C">
        <w:trPr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60C6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6BC3" w14:textId="77777777" w:rsidR="00C6420F" w:rsidRPr="00EE5001" w:rsidRDefault="002303EA" w:rsidP="00EA7DC0">
            <w:pPr>
              <w:rPr>
                <w:color w:val="000000"/>
                <w:sz w:val="22"/>
                <w:szCs w:val="22"/>
                <w:lang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Neuro-hormonal regulation of the menstrual cycle. Menstrual cycle disorders. Abnormal uterine bleedings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FDE4" w14:textId="7C0441FD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5E77A373" w14:textId="77777777" w:rsidTr="0012241D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F068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C8D4" w14:textId="77777777" w:rsidR="00C6420F" w:rsidRPr="00EE5001" w:rsidRDefault="002303EA" w:rsidP="00EA7DC0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Disorders of the menstrual cycle. Amenorrhea. Dysmenorrhea</w:t>
            </w:r>
            <w:r w:rsidR="00B80A34" w:rsidRPr="00EE5001">
              <w:rPr>
                <w:color w:val="000000"/>
                <w:sz w:val="22"/>
                <w:szCs w:val="22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6161" w14:textId="0C5B63F9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782BE6A1" w14:textId="77777777" w:rsidTr="0012241D">
        <w:trPr>
          <w:trHeight w:val="1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4B1F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DA9" w14:textId="77777777" w:rsidR="00C6420F" w:rsidRPr="00EE5001" w:rsidRDefault="002303EA" w:rsidP="00C6420F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Physiological stages of female pubertal development. Pediatric gynecology.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151E" w14:textId="7476F408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0FE61FCC" w14:textId="77777777" w:rsidTr="0012241D">
        <w:trPr>
          <w:trHeight w:val="1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9A4F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B139" w14:textId="77777777" w:rsidR="00C6420F" w:rsidRPr="00EE5001" w:rsidRDefault="00EA7DC0" w:rsidP="00EA7DC0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color w:val="000000"/>
                <w:sz w:val="22"/>
                <w:szCs w:val="22"/>
                <w:lang w:val="en-US" w:eastAsia="ro-RO"/>
              </w:rPr>
              <w:t>Family planning. Methods of contraception. Abortion.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C074" w14:textId="5A7A7D29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0BF77647" w14:textId="77777777" w:rsidTr="00585868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A01E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14B8E" w14:textId="77777777" w:rsidR="00C6420F" w:rsidRPr="00EE5001" w:rsidRDefault="00EA7DC0" w:rsidP="002303EA">
            <w:pPr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Pelvic inflammatory diseases. Sexually transmitted diseases.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C6A50" w14:textId="019F61CA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C6420F" w:rsidRPr="004A1983" w14:paraId="48B29CEF" w14:textId="77777777" w:rsidTr="0012241D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34E5" w14:textId="77777777" w:rsidR="00C6420F" w:rsidRPr="00EE5001" w:rsidRDefault="00C6420F" w:rsidP="00C6420F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0A63" w14:textId="77777777" w:rsidR="00C6420F" w:rsidRPr="00EE5001" w:rsidRDefault="002303EA" w:rsidP="00C6420F">
            <w:pPr>
              <w:rPr>
                <w:sz w:val="22"/>
                <w:szCs w:val="22"/>
                <w:lang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Emergencies in gynecology. Acute abdomen in gynecology.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3F98" w14:textId="27210FB7" w:rsidR="00C6420F" w:rsidRPr="004A1983" w:rsidRDefault="0017050D" w:rsidP="00C6420F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5A77C6A7" w14:textId="77777777" w:rsidTr="0012241D">
        <w:trPr>
          <w:trHeight w:val="1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5A4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9.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2833A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Precancerous lesions and cervical cancer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F519" w14:textId="40130AEB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37D2BA9" w14:textId="77777777" w:rsidTr="0012241D">
        <w:trPr>
          <w:trHeight w:val="1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D73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10.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93E5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Precancerous states and cancer of the vulva, vagina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A643" w14:textId="6EC54E8C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24D19727" w14:textId="77777777" w:rsidTr="001860F5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CBA2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EC81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Pathology of the ovaries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E4DB" w14:textId="57E19C48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5E8A0AF2" w14:textId="77777777" w:rsidTr="00C4536C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74BC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014E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Uterine myoma. Endometriosis. Endometrial cancer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DB8DF" w14:textId="6AFCC7C7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D4F8F9B" w14:textId="77777777" w:rsidTr="0012241D">
        <w:trPr>
          <w:trHeight w:val="2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BEC7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C277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The infertile couple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A37E8" w14:textId="6BE75232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680F224" w14:textId="77777777" w:rsidTr="0037403F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FC5C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211A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Menopause. Hormonal replacement therapy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CA775" w14:textId="291C9EE6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D02F856" w14:textId="77777777" w:rsidTr="0012241D">
        <w:trPr>
          <w:trHeight w:val="1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64995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1D8A8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Antenatal care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84DE" w14:textId="495127CE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7677FDD" w14:textId="77777777" w:rsidTr="0012241D">
        <w:trPr>
          <w:trHeight w:val="1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DE438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8FE41" w14:textId="77777777" w:rsidR="002303EA" w:rsidRPr="00EE5001" w:rsidRDefault="00EE5001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Normal labor and delivery</w:t>
            </w:r>
            <w:r w:rsidR="002303EA" w:rsidRPr="00EE500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C925" w14:textId="0C878241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CC3A5F3" w14:textId="77777777" w:rsidTr="006E357B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F8A9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27C9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 xml:space="preserve">Monitoring and support in </w:t>
            </w:r>
            <w:r w:rsidR="00EE5001" w:rsidRPr="00EE5001">
              <w:rPr>
                <w:sz w:val="22"/>
                <w:szCs w:val="22"/>
              </w:rPr>
              <w:t>normal labor and delivery</w:t>
            </w:r>
            <w:r w:rsidRPr="00EE500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3334B" w14:textId="26428431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24A1F84C" w14:textId="77777777" w:rsidTr="0012241D">
        <w:trPr>
          <w:trHeight w:val="2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5616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58BE" w14:textId="77777777" w:rsidR="002303EA" w:rsidRPr="00EE5001" w:rsidRDefault="002303EA" w:rsidP="002303E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The normal puerperium. Management. Evaluation of newborn. Breastfeeding and care for full term newborn.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4730" w14:textId="122CB93A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7E951163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38D3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19.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DFDA" w14:textId="77777777" w:rsidR="002303EA" w:rsidRPr="00EE5001" w:rsidRDefault="002303EA" w:rsidP="002303EA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 xml:space="preserve">Diagnosis and management of hemorrhages during pregnancy.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88EF" w14:textId="7214E323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A630E1C" w14:textId="77777777" w:rsidTr="00BE04AE">
        <w:trPr>
          <w:trHeight w:val="3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F7A1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20.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0AE49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Obstetric hemorrhages. DIC syndrome in obstetrics. Hemorrhagic shock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AF558" w14:textId="7F893AFB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418E6EEE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F32F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21.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0F98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Premature birth. Prenatal rupture of amniotic membranes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F291" w14:textId="38B656C7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A61B7B7" w14:textId="77777777" w:rsidTr="00925A2F">
        <w:trPr>
          <w:trHeight w:val="3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27A87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22.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34D41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Hypertensive disorders during pregnancy. Preeclampsia/eclampsia. HELLP syndrome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7AA01" w14:textId="1DE18A9A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0FD0FF7F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A8AB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23.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8302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Intrauterine fetal growth restriction. Methods for assessing the fetal well-being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ECA3B" w14:textId="3A40D07F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6EA81B6E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583E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24.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29B4" w14:textId="569DB307" w:rsidR="002303EA" w:rsidRPr="00EE5001" w:rsidRDefault="002303EA" w:rsidP="002303EA">
            <w:pPr>
              <w:spacing w:after="200"/>
              <w:rPr>
                <w:color w:val="000000"/>
                <w:sz w:val="22"/>
                <w:szCs w:val="22"/>
                <w:lang w:val="en-US" w:eastAsia="ro-RO"/>
              </w:rPr>
            </w:pPr>
            <w:r w:rsidRPr="00EE5001">
              <w:rPr>
                <w:rFonts w:eastAsia="Calibri"/>
                <w:sz w:val="22"/>
                <w:szCs w:val="22"/>
                <w:lang w:val="en-US" w:eastAsia="en-US"/>
              </w:rPr>
              <w:t>Puerperal infections</w:t>
            </w:r>
            <w:r w:rsidR="00AC6BD1">
              <w:rPr>
                <w:rFonts w:eastAsia="Calibri"/>
                <w:sz w:val="22"/>
                <w:szCs w:val="22"/>
                <w:lang w:val="en-US" w:eastAsia="en-US"/>
              </w:rPr>
              <w:t xml:space="preserve">. </w:t>
            </w:r>
            <w:r w:rsidR="00AC6BD1" w:rsidRPr="00EE5001">
              <w:rPr>
                <w:sz w:val="22"/>
                <w:szCs w:val="22"/>
              </w:rPr>
              <w:t>Thromboembolic complications during pregnancy, delivery and post-partum. Amniotic fluid embolism. The vital support of the pregnant woman</w:t>
            </w:r>
            <w:r w:rsidR="00AC6BD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9670" w14:textId="75786E52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32E0CCC1" w14:textId="77777777" w:rsidTr="00636BD8">
        <w:trPr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3582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25.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EA174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The breach presentation. Multiple pregnancy. Vaginal birth after cesarean section.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C831" w14:textId="68C39EA0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3E925FF" w14:textId="77777777" w:rsidTr="0012241D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D07E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26.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5D72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Post-term pregnancy. The antenatal death of the fetus. Induction of labor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B900" w14:textId="00A84D4F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151BA1FD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357D0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27.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CBEE5" w14:textId="77777777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 xml:space="preserve">Labor dystocia. Mechanical dystocia. Macrosomic fetus. Transversal presentation and deflected presentations of the fetus. Shoulder dystocia. Dynamic dystocia at birth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4C9B" w14:textId="4E6BD30C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  <w:tr w:rsidR="002303EA" w:rsidRPr="004A1983" w14:paraId="42CF66FB" w14:textId="77777777" w:rsidTr="0012241D">
        <w:trPr>
          <w:trHeight w:val="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2BEB" w14:textId="77777777" w:rsidR="002303EA" w:rsidRPr="00EE5001" w:rsidRDefault="002303EA" w:rsidP="002303EA">
            <w:pPr>
              <w:jc w:val="center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E5001">
              <w:rPr>
                <w:rFonts w:eastAsia="Calibri"/>
                <w:sz w:val="22"/>
                <w:szCs w:val="22"/>
                <w:lang w:val="de-DE" w:eastAsia="en-US"/>
              </w:rPr>
              <w:t>28.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BB61" w14:textId="7F0C3E69" w:rsidR="002303EA" w:rsidRPr="00EE5001" w:rsidRDefault="002303EA" w:rsidP="002303EA">
            <w:pPr>
              <w:rPr>
                <w:sz w:val="22"/>
                <w:szCs w:val="22"/>
              </w:rPr>
            </w:pPr>
            <w:r w:rsidRPr="00EE5001">
              <w:rPr>
                <w:sz w:val="22"/>
                <w:szCs w:val="22"/>
              </w:rPr>
              <w:t>Maternal and fetal obstetrical trauma</w:t>
            </w:r>
            <w:r w:rsidR="00AC6BD1">
              <w:rPr>
                <w:sz w:val="22"/>
                <w:szCs w:val="22"/>
              </w:rPr>
              <w:t xml:space="preserve">. </w:t>
            </w:r>
            <w:r w:rsidR="00AC6BD1" w:rsidRPr="00EE5001">
              <w:rPr>
                <w:sz w:val="22"/>
                <w:szCs w:val="22"/>
              </w:rPr>
              <w:t>Obstetric surgery techniques and maneuvers. Cesarean surgery. The forceps. The Vacuum Extractor. Versions. Embryotomies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2604" w14:textId="38129CD6" w:rsidR="002303EA" w:rsidRPr="004A1983" w:rsidRDefault="0017050D" w:rsidP="002303EA">
            <w:pPr>
              <w:jc w:val="center"/>
              <w:rPr>
                <w:rFonts w:eastAsia="Calibri"/>
                <w:sz w:val="24"/>
                <w:szCs w:val="26"/>
                <w:lang w:val="de-DE" w:eastAsia="en-US"/>
              </w:rPr>
            </w:pPr>
            <w:r>
              <w:rPr>
                <w:rFonts w:eastAsia="Calibri"/>
                <w:sz w:val="24"/>
                <w:szCs w:val="26"/>
                <w:lang w:val="de-DE" w:eastAsia="en-US"/>
              </w:rPr>
              <w:t>4</w:t>
            </w:r>
          </w:p>
        </w:tc>
      </w:tr>
    </w:tbl>
    <w:p w14:paraId="4DB9D1B5" w14:textId="77777777" w:rsidR="00C6420F" w:rsidRPr="00C6420F" w:rsidRDefault="00C6420F" w:rsidP="002303EA">
      <w:pPr>
        <w:rPr>
          <w:rFonts w:eastAsia="Calibri"/>
          <w:b/>
          <w:sz w:val="24"/>
          <w:szCs w:val="22"/>
          <w:lang w:val="de-DE" w:eastAsia="en-US"/>
        </w:rPr>
      </w:pPr>
      <w:r w:rsidRPr="00C6420F">
        <w:rPr>
          <w:rFonts w:eastAsia="Calibri"/>
          <w:b/>
          <w:sz w:val="24"/>
          <w:szCs w:val="22"/>
          <w:lang w:val="de-DE" w:eastAsia="en-US"/>
        </w:rPr>
        <w:t xml:space="preserve">                                                                                                                  </w:t>
      </w:r>
    </w:p>
    <w:p w14:paraId="6CAEDCED" w14:textId="58062FD9" w:rsidR="00C6420F" w:rsidRPr="002303EA" w:rsidRDefault="00C6420F" w:rsidP="002303EA">
      <w:pPr>
        <w:jc w:val="right"/>
        <w:rPr>
          <w:rFonts w:eastAsia="Calibri"/>
          <w:b/>
          <w:sz w:val="22"/>
          <w:szCs w:val="22"/>
          <w:lang w:val="de-DE" w:eastAsia="en-US"/>
        </w:rPr>
      </w:pPr>
      <w:r w:rsidRPr="002303EA">
        <w:rPr>
          <w:rFonts w:eastAsia="Calibri"/>
          <w:b/>
          <w:szCs w:val="22"/>
          <w:lang w:val="de-DE" w:eastAsia="en-US"/>
        </w:rPr>
        <w:t xml:space="preserve">  </w:t>
      </w:r>
      <w:r w:rsidR="00AC6BD1">
        <w:rPr>
          <w:rFonts w:eastAsia="Calibri"/>
          <w:b/>
          <w:sz w:val="22"/>
          <w:szCs w:val="22"/>
          <w:lang w:val="de-DE" w:eastAsia="en-US"/>
        </w:rPr>
        <w:t>TOTAL: 112</w:t>
      </w:r>
      <w:r w:rsidRPr="002303EA">
        <w:rPr>
          <w:rFonts w:eastAsia="Calibri"/>
          <w:b/>
          <w:sz w:val="22"/>
          <w:szCs w:val="22"/>
          <w:lang w:val="de-DE" w:eastAsia="en-US"/>
        </w:rPr>
        <w:t xml:space="preserve"> hours</w:t>
      </w:r>
    </w:p>
    <w:p w14:paraId="0B5E5794" w14:textId="77777777" w:rsidR="00C6420F" w:rsidRPr="00C6420F" w:rsidRDefault="00C6420F" w:rsidP="00C6420F">
      <w:pPr>
        <w:jc w:val="right"/>
        <w:rPr>
          <w:rFonts w:eastAsia="Calibri"/>
          <w:b/>
          <w:sz w:val="24"/>
          <w:szCs w:val="22"/>
          <w:lang w:val="de-DE" w:eastAsia="en-US"/>
        </w:rPr>
      </w:pPr>
    </w:p>
    <w:p w14:paraId="3D527666" w14:textId="77777777" w:rsidR="00C6420F" w:rsidRPr="00C6420F" w:rsidRDefault="00C6420F" w:rsidP="00C6420F">
      <w:pPr>
        <w:jc w:val="right"/>
        <w:rPr>
          <w:rFonts w:eastAsia="Calibri"/>
          <w:b/>
          <w:sz w:val="24"/>
          <w:szCs w:val="22"/>
          <w:lang w:val="de-DE" w:eastAsia="en-US"/>
        </w:rPr>
      </w:pPr>
    </w:p>
    <w:p w14:paraId="1F94F249" w14:textId="77777777" w:rsidR="00C6420F" w:rsidRPr="00C6420F" w:rsidRDefault="00C6420F" w:rsidP="00C6420F">
      <w:pPr>
        <w:rPr>
          <w:rFonts w:eastAsia="Calibri"/>
          <w:sz w:val="22"/>
          <w:szCs w:val="22"/>
          <w:lang w:val="de-DE" w:eastAsia="en-US"/>
        </w:rPr>
      </w:pPr>
    </w:p>
    <w:p w14:paraId="47B3A8FF" w14:textId="54F8AC0C" w:rsidR="00C6420F" w:rsidRPr="00310588" w:rsidRDefault="008757E5" w:rsidP="00C6420F">
      <w:pPr>
        <w:rPr>
          <w:lang w:val="en-US"/>
        </w:rPr>
      </w:pPr>
      <w:r w:rsidRPr="00310588">
        <w:rPr>
          <w:rFonts w:eastAsia="Calibri"/>
          <w:sz w:val="24"/>
          <w:szCs w:val="22"/>
          <w:lang w:val="en-US" w:eastAsia="en-US"/>
        </w:rPr>
        <w:t>Chief of Department, Professor</w:t>
      </w:r>
      <w:r w:rsidR="00C6420F" w:rsidRPr="00310588">
        <w:rPr>
          <w:rFonts w:eastAsia="Calibri"/>
          <w:sz w:val="24"/>
          <w:szCs w:val="22"/>
          <w:lang w:val="en-US" w:eastAsia="en-US"/>
        </w:rPr>
        <w:tab/>
      </w:r>
      <w:r w:rsidR="00C6420F" w:rsidRPr="00310588">
        <w:rPr>
          <w:rFonts w:eastAsia="Calibri"/>
          <w:sz w:val="24"/>
          <w:szCs w:val="22"/>
          <w:lang w:val="en-US" w:eastAsia="en-US"/>
        </w:rPr>
        <w:tab/>
      </w:r>
      <w:r w:rsidR="00C6420F" w:rsidRPr="00310588">
        <w:rPr>
          <w:rFonts w:eastAsia="Calibri"/>
          <w:sz w:val="24"/>
          <w:szCs w:val="22"/>
          <w:lang w:val="en-US" w:eastAsia="en-US"/>
        </w:rPr>
        <w:tab/>
      </w:r>
      <w:r w:rsidR="00C6420F" w:rsidRPr="00310588">
        <w:rPr>
          <w:rFonts w:eastAsia="Calibri"/>
          <w:sz w:val="24"/>
          <w:szCs w:val="22"/>
          <w:lang w:val="en-US" w:eastAsia="en-US"/>
        </w:rPr>
        <w:tab/>
      </w:r>
      <w:r w:rsidR="00C6420F" w:rsidRPr="00310588">
        <w:rPr>
          <w:rFonts w:eastAsia="Calibri"/>
          <w:sz w:val="24"/>
          <w:szCs w:val="22"/>
          <w:lang w:val="en-US" w:eastAsia="en-US"/>
        </w:rPr>
        <w:tab/>
      </w:r>
      <w:r w:rsidR="005C4543" w:rsidRPr="00310588">
        <w:rPr>
          <w:rFonts w:eastAsia="Calibri"/>
          <w:sz w:val="24"/>
          <w:szCs w:val="22"/>
          <w:lang w:val="en-US" w:eastAsia="en-US"/>
        </w:rPr>
        <w:t xml:space="preserve">                         Olga Cernețchi</w:t>
      </w:r>
      <w:r w:rsidR="00C6420F" w:rsidRPr="00310588">
        <w:rPr>
          <w:rFonts w:eastAsia="Calibri"/>
          <w:sz w:val="24"/>
          <w:szCs w:val="22"/>
          <w:lang w:val="en-US" w:eastAsia="en-US"/>
        </w:rPr>
        <w:t xml:space="preserve">  </w:t>
      </w:r>
    </w:p>
    <w:sectPr w:rsidR="00C6420F" w:rsidRPr="00310588" w:rsidSect="006C093A">
      <w:pgSz w:w="12240" w:h="15840"/>
      <w:pgMar w:top="709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05"/>
    <w:rsid w:val="000431A3"/>
    <w:rsid w:val="00055D05"/>
    <w:rsid w:val="00076B86"/>
    <w:rsid w:val="000934AE"/>
    <w:rsid w:val="000B5805"/>
    <w:rsid w:val="0012241D"/>
    <w:rsid w:val="0017050D"/>
    <w:rsid w:val="001860F5"/>
    <w:rsid w:val="001B4349"/>
    <w:rsid w:val="001E74A7"/>
    <w:rsid w:val="002303EA"/>
    <w:rsid w:val="0028070B"/>
    <w:rsid w:val="00310588"/>
    <w:rsid w:val="0037136A"/>
    <w:rsid w:val="0037403F"/>
    <w:rsid w:val="0040316C"/>
    <w:rsid w:val="0043721E"/>
    <w:rsid w:val="004704B3"/>
    <w:rsid w:val="0048373F"/>
    <w:rsid w:val="004A1983"/>
    <w:rsid w:val="004F1C3D"/>
    <w:rsid w:val="00503639"/>
    <w:rsid w:val="00504247"/>
    <w:rsid w:val="00513128"/>
    <w:rsid w:val="005612A5"/>
    <w:rsid w:val="00585868"/>
    <w:rsid w:val="005C4543"/>
    <w:rsid w:val="00636BD8"/>
    <w:rsid w:val="00661262"/>
    <w:rsid w:val="006A35FD"/>
    <w:rsid w:val="006C093A"/>
    <w:rsid w:val="006E357B"/>
    <w:rsid w:val="006E78AB"/>
    <w:rsid w:val="00710C2D"/>
    <w:rsid w:val="0071673F"/>
    <w:rsid w:val="00725FB7"/>
    <w:rsid w:val="007643FF"/>
    <w:rsid w:val="008757E5"/>
    <w:rsid w:val="0089201A"/>
    <w:rsid w:val="008927AD"/>
    <w:rsid w:val="00925A2F"/>
    <w:rsid w:val="009503FB"/>
    <w:rsid w:val="00A21F15"/>
    <w:rsid w:val="00A81147"/>
    <w:rsid w:val="00AC6BD1"/>
    <w:rsid w:val="00B455EF"/>
    <w:rsid w:val="00B4666C"/>
    <w:rsid w:val="00B61A42"/>
    <w:rsid w:val="00B80A34"/>
    <w:rsid w:val="00BA1315"/>
    <w:rsid w:val="00BE04AE"/>
    <w:rsid w:val="00C24972"/>
    <w:rsid w:val="00C4536C"/>
    <w:rsid w:val="00C6420F"/>
    <w:rsid w:val="00CB6BB1"/>
    <w:rsid w:val="00D60EF7"/>
    <w:rsid w:val="00D927E9"/>
    <w:rsid w:val="00E03056"/>
    <w:rsid w:val="00E8210D"/>
    <w:rsid w:val="00E95619"/>
    <w:rsid w:val="00EA7DC0"/>
    <w:rsid w:val="00EE5001"/>
    <w:rsid w:val="00F04C01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65D4E"/>
  <w15:docId w15:val="{E6B8619E-EEB2-4337-A637-29036D2C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D60EF7"/>
    <w:pPr>
      <w:keepNext/>
      <w:jc w:val="right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60EF7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60EF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71673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716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47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</dc:creator>
  <cp:lastModifiedBy>Diana Mitriuc</cp:lastModifiedBy>
  <cp:revision>9</cp:revision>
  <cp:lastPrinted>2022-09-01T08:49:00Z</cp:lastPrinted>
  <dcterms:created xsi:type="dcterms:W3CDTF">2022-08-29T09:02:00Z</dcterms:created>
  <dcterms:modified xsi:type="dcterms:W3CDTF">2025-09-01T18:45:00Z</dcterms:modified>
</cp:coreProperties>
</file>